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rtl w:val="0"/>
        </w:rPr>
        <w:t xml:space="preserve">How did you use the resources?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LGfL resources provide teachers with high quality material to support their work with their class. Going into conversations about death can be quite intimidating, especially when we want to make sure our children are happy and safe. and feel that way. So you know, when you're opening this kind of box that it might make children feel sad or maybe a bit uncomfortable. But it was really helpful for me to see the kind of language I should be using because I think it's helped children feel more comfortable.</w:t>
      </w:r>
    </w:p>
    <w:p w:rsidR="00000000" w:rsidDel="00000000" w:rsidP="00000000" w:rsidRDefault="00000000" w:rsidRPr="00000000" w14:paraId="00000003">
      <w:pPr>
        <w:pStyle w:val="Heading5"/>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So I would maybe more say things like passed away or lost. But we should be using words like death and die because they are the appropriate vocabulary. So that resource helped me feel more confident in using those kind of words and just opening up the door. And the kind of questions I should be asking if it's okay to feel nothing, it's okay to feel really sad. It's okay to have times when you might feel happy after someone's died.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That helped me to know what to share with them, my kids. So to support them better.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Good. Exactly. That would be completely normal.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You might not feel anything after someone you care about dies, and that's okay. But you might also have anger, sadness, loss or loneliness. Any feelings added after a death are okay. As I said at the beginning, anything is okay to feel because there's no right way to grieve. So all those things are completely normal.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And the other part of the resource are the actual kind of lesson suggestions. So there's really nice activities like books you can read with your children. There's videos, there's PowerPoint you could use for one of the activities, which was really useful, and it gives some nice discussion questions, which I really like, and also some ideas of what children might feed back to you. So that was nice to prepare me for what they might say. But also if the children weren't sure what to share, I knew what I could give them to help that discussion get going.</w:t>
      </w:r>
    </w:p>
    <w:p w:rsidR="00000000" w:rsidDel="00000000" w:rsidP="00000000" w:rsidRDefault="00000000" w:rsidRPr="00000000" w14:paraId="0000000D">
      <w:pPr>
        <w:pStyle w:val="Heading5"/>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And then also had a nice reflection at the end that you could give to children, but also to the adults, because it also can be emotional for us having these conversations too. And you don't know what you're going to get from the children. And then obviously we've all experienced death. So it brings up things for us as well. But there was loads on the LGfL resource honest conversations about death, which was really useful, and I was able to kind of pick what I could use for my class and adapt it to their needs really easily.</w:t>
      </w:r>
    </w:p>
    <w:p w:rsidR="00000000" w:rsidDel="00000000" w:rsidP="00000000" w:rsidRDefault="00000000" w:rsidRPr="00000000" w14:paraId="0000000F">
      <w:pPr>
        <w:pStyle w:val="Heading5"/>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And there was loads that I could teach more lessons even from those resources if I wanted to, which was really useful and really helpful.</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CSHZ1StEqr3hdqkrhOgl4LXIw==">AMUW2mVmszhszZbamkW0DIoz9Uv/nXucAGszwvbIOq4GXlfMqzoOMbzhG+Rw3rMfbnnR3PKyURz86abFtji4JddfR74R+rv2sDKlDXMJQUvVr4GX69vseGQ=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